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702193" w14:paraId="3671559D" w14:textId="77777777" w:rsidTr="00A9626C">
        <w:trPr>
          <w:jc w:val="center"/>
        </w:trPr>
        <w:tc>
          <w:tcPr>
            <w:tcW w:w="8789" w:type="dxa"/>
            <w:shd w:val="clear" w:color="auto" w:fill="auto"/>
          </w:tcPr>
          <w:p w14:paraId="08F36B5B" w14:textId="77777777" w:rsidR="00702193" w:rsidRPr="002608EA" w:rsidRDefault="00702193" w:rsidP="00A9626C">
            <w:pPr>
              <w:pStyle w:val="Heading1"/>
              <w:tabs>
                <w:tab w:val="left" w:pos="4450"/>
              </w:tabs>
              <w:jc w:val="center"/>
              <w:rPr>
                <w:rFonts w:ascii="Monotype Corsiva" w:hAnsi="Monotype Corsiva"/>
                <w:b/>
                <w:color w:val="7030A0"/>
                <w:sz w:val="40"/>
                <w:szCs w:val="40"/>
                <w:lang w:val="en-GB"/>
              </w:rPr>
            </w:pPr>
            <w:bookmarkStart w:id="0" w:name="_Hlk89851096"/>
            <w:r w:rsidRPr="002608EA">
              <w:rPr>
                <w:rFonts w:ascii="Monotype Corsiva" w:hAnsi="Monotype Corsiva"/>
                <w:b/>
                <w:color w:val="7030A0"/>
                <w:sz w:val="40"/>
                <w:szCs w:val="40"/>
                <w:lang w:val="en-GB"/>
              </w:rPr>
              <w:t xml:space="preserve">Cyngor Cymuned </w:t>
            </w:r>
            <w:proofErr w:type="spellStart"/>
            <w:r w:rsidRPr="002608EA">
              <w:rPr>
                <w:rFonts w:ascii="Monotype Corsiva" w:hAnsi="Monotype Corsiva"/>
                <w:b/>
                <w:color w:val="7030A0"/>
                <w:sz w:val="40"/>
                <w:szCs w:val="40"/>
                <w:lang w:val="en-GB"/>
              </w:rPr>
              <w:t>Tregolwyn</w:t>
            </w:r>
            <w:proofErr w:type="spellEnd"/>
          </w:p>
          <w:p w14:paraId="7D6A3ADA" w14:textId="77777777" w:rsidR="00702193" w:rsidRPr="007A12E5" w:rsidRDefault="00702193" w:rsidP="00A96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Wingdings" w:hAnsi="Wingdings"/>
                <w:sz w:val="20"/>
                <w:szCs w:val="20"/>
              </w:rPr>
            </w:pPr>
            <w:r w:rsidRPr="002608EA">
              <w:rPr>
                <w:rFonts w:ascii="Monotype Corsiva" w:hAnsi="Monotype Corsiva"/>
                <w:b/>
                <w:sz w:val="40"/>
                <w:szCs w:val="40"/>
              </w:rPr>
              <w:t>Colwinston Community Council</w:t>
            </w:r>
          </w:p>
          <w:p w14:paraId="3051352A" w14:textId="77777777" w:rsidR="00702193" w:rsidRDefault="00702193" w:rsidP="00A9626C">
            <w:pPr>
              <w:jc w:val="center"/>
            </w:pPr>
          </w:p>
        </w:tc>
      </w:tr>
    </w:tbl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A9626C" w:rsidRPr="002D7E92" w14:paraId="160A83C3" w14:textId="77777777" w:rsidTr="00A9626C">
        <w:trPr>
          <w:jc w:val="center"/>
        </w:trPr>
        <w:tc>
          <w:tcPr>
            <w:tcW w:w="9322" w:type="dxa"/>
          </w:tcPr>
          <w:p w14:paraId="4329EBA6" w14:textId="77777777" w:rsidR="00A9626C" w:rsidRPr="002D7E92" w:rsidRDefault="00A9626C" w:rsidP="00A9626C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</w:rPr>
            </w:pPr>
            <w:bookmarkStart w:id="1" w:name="_Hlk134181565"/>
            <w:r w:rsidRPr="002D7E92">
              <w:rPr>
                <w:rFonts w:ascii="Arial" w:hAnsi="Arial" w:cs="Arial"/>
                <w:b/>
                <w:i/>
              </w:rPr>
              <w:t>Environment (Wales) Act 2016 Part 1 - Section 6</w:t>
            </w:r>
          </w:p>
          <w:p w14:paraId="3A422176" w14:textId="77777777" w:rsidR="00A9626C" w:rsidRPr="002D7E92" w:rsidRDefault="00A9626C" w:rsidP="00A9626C">
            <w:pPr>
              <w:spacing w:after="160" w:line="259" w:lineRule="auto"/>
              <w:jc w:val="center"/>
              <w:rPr>
                <w:rFonts w:ascii="Arial" w:hAnsi="Arial" w:cs="Arial"/>
                <w:b/>
                <w:i/>
              </w:rPr>
            </w:pPr>
            <w:r w:rsidRPr="002D7E92">
              <w:rPr>
                <w:rFonts w:ascii="Arial" w:hAnsi="Arial" w:cs="Arial"/>
                <w:b/>
                <w:i/>
              </w:rPr>
              <w:t>The Biodiversity and Resilience of Ecosystems Duty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2D7E92">
              <w:rPr>
                <w:rFonts w:ascii="Arial" w:hAnsi="Arial" w:cs="Arial"/>
                <w:b/>
                <w:i/>
              </w:rPr>
              <w:t>Report 20</w:t>
            </w:r>
            <w:r>
              <w:rPr>
                <w:rFonts w:ascii="Arial" w:hAnsi="Arial" w:cs="Arial"/>
                <w:b/>
                <w:i/>
              </w:rPr>
              <w:t>22</w:t>
            </w:r>
          </w:p>
        </w:tc>
      </w:tr>
      <w:tr w:rsidR="00A9626C" w:rsidRPr="002D7E92" w14:paraId="00B267D6" w14:textId="77777777" w:rsidTr="00A9626C">
        <w:trPr>
          <w:jc w:val="center"/>
        </w:trPr>
        <w:tc>
          <w:tcPr>
            <w:tcW w:w="9322" w:type="dxa"/>
          </w:tcPr>
          <w:p w14:paraId="2C6D85CA" w14:textId="77777777" w:rsidR="00A9626C" w:rsidRPr="00A9626C" w:rsidRDefault="00A9626C" w:rsidP="00A9626C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9626C">
              <w:rPr>
                <w:rFonts w:ascii="Arial" w:hAnsi="Arial" w:cs="Arial"/>
                <w:b/>
                <w:bCs/>
                <w:sz w:val="28"/>
                <w:szCs w:val="28"/>
              </w:rPr>
              <w:t>Colwinston Community Council</w:t>
            </w:r>
          </w:p>
        </w:tc>
      </w:tr>
      <w:tr w:rsidR="00A9626C" w:rsidRPr="002D7E92" w14:paraId="7AEDE977" w14:textId="77777777" w:rsidTr="00A9626C">
        <w:trPr>
          <w:jc w:val="center"/>
        </w:trPr>
        <w:tc>
          <w:tcPr>
            <w:tcW w:w="9322" w:type="dxa"/>
          </w:tcPr>
          <w:p w14:paraId="57461ADD" w14:textId="77777777" w:rsidR="00A9626C" w:rsidRDefault="00A9626C" w:rsidP="0080586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D7E92">
              <w:rPr>
                <w:rFonts w:ascii="Arial" w:hAnsi="Arial" w:cs="Arial"/>
                <w:b/>
              </w:rPr>
              <w:t>Introduction and Context</w:t>
            </w:r>
          </w:p>
          <w:p w14:paraId="37816AE0" w14:textId="77777777" w:rsidR="00A9626C" w:rsidRPr="002D7E92" w:rsidRDefault="00A9626C" w:rsidP="00805862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Colwinston Community Council serves approximately 500 residents with a precept of just under £18k. The Council runs a couple of community areas in the Village, the village green and little hill steps. In recent years with the help of a volunteer group it has reclaimed an area known as the Old Ford </w:t>
            </w:r>
            <w:r w:rsidRPr="000C4822">
              <w:rPr>
                <w:rFonts w:ascii="Arial" w:hAnsi="Arial" w:cs="Arial"/>
              </w:rPr>
              <w:t>It has</w:t>
            </w:r>
            <w:r>
              <w:rPr>
                <w:rFonts w:ascii="Arial" w:hAnsi="Arial" w:cs="Arial"/>
              </w:rPr>
              <w:t xml:space="preserve"> </w:t>
            </w:r>
            <w:r w:rsidRPr="000C4822">
              <w:rPr>
                <w:rFonts w:ascii="Arial" w:hAnsi="Arial" w:cs="Arial"/>
              </w:rPr>
              <w:t>influence over the land</w:t>
            </w:r>
            <w:r>
              <w:rPr>
                <w:rFonts w:ascii="Arial" w:hAnsi="Arial" w:cs="Arial"/>
              </w:rPr>
              <w:t xml:space="preserve"> </w:t>
            </w:r>
            <w:r w:rsidRPr="000C4822">
              <w:rPr>
                <w:rFonts w:ascii="Arial" w:hAnsi="Arial" w:cs="Arial"/>
              </w:rPr>
              <w:t xml:space="preserve">management as owned by </w:t>
            </w:r>
            <w:r>
              <w:rPr>
                <w:rFonts w:ascii="Arial" w:hAnsi="Arial" w:cs="Arial"/>
              </w:rPr>
              <w:t>Vale of Glamorgan</w:t>
            </w:r>
            <w:r w:rsidRPr="000C4822">
              <w:rPr>
                <w:rFonts w:ascii="Arial" w:hAnsi="Arial" w:cs="Arial"/>
              </w:rPr>
              <w:t xml:space="preserve"> Council.</w:t>
            </w:r>
            <w:r>
              <w:rPr>
                <w:rFonts w:ascii="Arial" w:hAnsi="Arial" w:cs="Arial"/>
              </w:rPr>
              <w:t xml:space="preserve"> </w:t>
            </w:r>
            <w:r w:rsidRPr="000C4822">
              <w:rPr>
                <w:rFonts w:ascii="Arial" w:hAnsi="Arial" w:cs="Arial"/>
              </w:rPr>
              <w:t>It potentially has indirect influence over local community groups and individuals</w:t>
            </w:r>
            <w:r>
              <w:rPr>
                <w:rFonts w:ascii="Arial" w:hAnsi="Arial" w:cs="Arial"/>
              </w:rPr>
              <w:t xml:space="preserve"> </w:t>
            </w:r>
            <w:r w:rsidRPr="000C4822">
              <w:rPr>
                <w:rFonts w:ascii="Arial" w:hAnsi="Arial" w:cs="Arial"/>
              </w:rPr>
              <w:t>through project funding, procurement, grant funding and environment</w:t>
            </w:r>
          </w:p>
        </w:tc>
      </w:tr>
      <w:tr w:rsidR="00A9626C" w:rsidRPr="002D7E92" w14:paraId="55FA0926" w14:textId="77777777" w:rsidTr="00A9626C">
        <w:trPr>
          <w:jc w:val="center"/>
        </w:trPr>
        <w:tc>
          <w:tcPr>
            <w:tcW w:w="9322" w:type="dxa"/>
          </w:tcPr>
          <w:p w14:paraId="11932B8A" w14:textId="4736E5F5" w:rsidR="00A9626C" w:rsidRPr="002D7E92" w:rsidRDefault="00A9626C" w:rsidP="0080586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D7E92">
              <w:rPr>
                <w:rFonts w:ascii="Arial" w:hAnsi="Arial" w:cs="Arial"/>
                <w:b/>
              </w:rPr>
              <w:t>Action Report</w:t>
            </w:r>
          </w:p>
        </w:tc>
      </w:tr>
    </w:tbl>
    <w:tbl>
      <w:tblPr>
        <w:tblStyle w:val="TableGrid1"/>
        <w:tblW w:w="9327" w:type="dxa"/>
        <w:jc w:val="center"/>
        <w:tblLook w:val="04A0" w:firstRow="1" w:lastRow="0" w:firstColumn="1" w:lastColumn="0" w:noHBand="0" w:noVBand="1"/>
      </w:tblPr>
      <w:tblGrid>
        <w:gridCol w:w="2547"/>
        <w:gridCol w:w="5103"/>
        <w:gridCol w:w="1677"/>
      </w:tblGrid>
      <w:tr w:rsidR="00A9626C" w:rsidRPr="00A9626C" w14:paraId="5CD059FE" w14:textId="77777777" w:rsidTr="00A9626C">
        <w:trPr>
          <w:trHeight w:val="431"/>
          <w:jc w:val="center"/>
        </w:trPr>
        <w:tc>
          <w:tcPr>
            <w:tcW w:w="2547" w:type="dxa"/>
            <w:shd w:val="clear" w:color="auto" w:fill="7030A0"/>
          </w:tcPr>
          <w:bookmarkEnd w:id="1"/>
          <w:p w14:paraId="743DE399" w14:textId="77777777" w:rsidR="00A9626C" w:rsidRPr="00A9626C" w:rsidRDefault="00A9626C" w:rsidP="00A9626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9626C">
              <w:rPr>
                <w:rFonts w:ascii="Arial" w:hAnsi="Arial" w:cs="Arial"/>
                <w:color w:val="FFFFFF" w:themeColor="background1"/>
              </w:rPr>
              <w:t>Action carried out to:</w:t>
            </w:r>
          </w:p>
        </w:tc>
        <w:tc>
          <w:tcPr>
            <w:tcW w:w="5103" w:type="dxa"/>
            <w:shd w:val="clear" w:color="auto" w:fill="7030A0"/>
          </w:tcPr>
          <w:p w14:paraId="05515AE6" w14:textId="77777777" w:rsidR="00A9626C" w:rsidRPr="00A9626C" w:rsidRDefault="00A9626C" w:rsidP="00A9626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9626C">
              <w:rPr>
                <w:rFonts w:ascii="Arial" w:hAnsi="Arial" w:cs="Arial"/>
                <w:color w:val="FFFFFF" w:themeColor="background1"/>
              </w:rPr>
              <w:t>Actions Carried Out:</w:t>
            </w:r>
          </w:p>
        </w:tc>
        <w:tc>
          <w:tcPr>
            <w:tcW w:w="1677" w:type="dxa"/>
            <w:shd w:val="clear" w:color="auto" w:fill="7030A0"/>
          </w:tcPr>
          <w:p w14:paraId="1D18D5D7" w14:textId="77777777" w:rsidR="00A9626C" w:rsidRPr="00A9626C" w:rsidRDefault="00A9626C" w:rsidP="00A9626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9626C">
              <w:rPr>
                <w:rFonts w:ascii="Arial" w:hAnsi="Arial" w:cs="Arial"/>
                <w:color w:val="FFFFFF" w:themeColor="background1"/>
              </w:rPr>
              <w:t>Monitored by:</w:t>
            </w:r>
          </w:p>
        </w:tc>
      </w:tr>
      <w:tr w:rsidR="00A9626C" w14:paraId="44370F33" w14:textId="77777777" w:rsidTr="00A9626C">
        <w:trPr>
          <w:trHeight w:val="856"/>
          <w:jc w:val="center"/>
        </w:trPr>
        <w:tc>
          <w:tcPr>
            <w:tcW w:w="2547" w:type="dxa"/>
          </w:tcPr>
          <w:p w14:paraId="40194AA7" w14:textId="77777777" w:rsidR="00A9626C" w:rsidRPr="00873A37" w:rsidRDefault="00A9626C" w:rsidP="00805862">
            <w:pPr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-embed biodiversity into decision making &amp; procurement</w:t>
            </w:r>
          </w:p>
        </w:tc>
        <w:tc>
          <w:tcPr>
            <w:tcW w:w="5103" w:type="dxa"/>
          </w:tcPr>
          <w:p w14:paraId="2551B94B" w14:textId="77777777" w:rsidR="00A9626C" w:rsidRPr="000C4822" w:rsidRDefault="00A9626C" w:rsidP="00A962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0C4822">
              <w:rPr>
                <w:rFonts w:ascii="Arial" w:hAnsi="Arial" w:cs="Arial"/>
                <w:sz w:val="24"/>
                <w:szCs w:val="24"/>
              </w:rPr>
              <w:t>Council is reviewing all policies, processes and procedures within its work to ensure that biodiversity is considered within all decision making and discussions.</w:t>
            </w:r>
          </w:p>
          <w:p w14:paraId="4B3E36CE" w14:textId="77777777" w:rsidR="00A9626C" w:rsidRPr="000C4822" w:rsidRDefault="00A9626C" w:rsidP="00A9626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0C4822">
              <w:rPr>
                <w:rFonts w:ascii="Arial" w:hAnsi="Arial" w:cs="Arial"/>
                <w:sz w:val="24"/>
                <w:szCs w:val="24"/>
              </w:rPr>
              <w:t>In our role as a statutory consultee within planning matters, full Council is mindful of potential impact to the biodiversity of the area.</w:t>
            </w:r>
          </w:p>
        </w:tc>
        <w:tc>
          <w:tcPr>
            <w:tcW w:w="1677" w:type="dxa"/>
          </w:tcPr>
          <w:p w14:paraId="2CC95E65" w14:textId="77777777" w:rsidR="00A9626C" w:rsidRDefault="00A9626C" w:rsidP="00805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Council</w:t>
            </w:r>
          </w:p>
        </w:tc>
      </w:tr>
      <w:tr w:rsidR="00A9626C" w14:paraId="67023FAD" w14:textId="77777777" w:rsidTr="00A9626C">
        <w:trPr>
          <w:trHeight w:val="942"/>
          <w:jc w:val="center"/>
        </w:trPr>
        <w:tc>
          <w:tcPr>
            <w:tcW w:w="2547" w:type="dxa"/>
          </w:tcPr>
          <w:p w14:paraId="0F4EEE73" w14:textId="77777777" w:rsidR="00A9626C" w:rsidRPr="00873A37" w:rsidRDefault="00A9626C" w:rsidP="00805862">
            <w:pPr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-raise awareness of biodiversity &amp; its importance</w:t>
            </w:r>
          </w:p>
        </w:tc>
        <w:tc>
          <w:tcPr>
            <w:tcW w:w="5103" w:type="dxa"/>
          </w:tcPr>
          <w:p w14:paraId="621E59DD" w14:textId="77777777" w:rsidR="00A9626C" w:rsidRPr="009C1CD3" w:rsidRDefault="00A9626C" w:rsidP="00A962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9C1CD3">
              <w:rPr>
                <w:rFonts w:ascii="Arial" w:hAnsi="Arial" w:cs="Arial"/>
                <w:sz w:val="24"/>
                <w:szCs w:val="24"/>
              </w:rPr>
              <w:t>Council have been involved in the promotion and enhancement of the area known as the Old Ford Project. This includes the promotion of the community in regenerating this area.</w:t>
            </w:r>
          </w:p>
          <w:p w14:paraId="416A53F1" w14:textId="77777777" w:rsidR="00A9626C" w:rsidRDefault="00A9626C" w:rsidP="00A962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9C1CD3">
              <w:rPr>
                <w:rFonts w:ascii="Arial" w:hAnsi="Arial" w:cs="Arial"/>
                <w:sz w:val="24"/>
                <w:szCs w:val="24"/>
              </w:rPr>
              <w:t>Councillors have instigated the setting up of a volunteer group to regenerate the Old Ford Area</w:t>
            </w:r>
          </w:p>
          <w:p w14:paraId="27232A88" w14:textId="77777777" w:rsidR="00A9626C" w:rsidRPr="009C1CD3" w:rsidRDefault="00A9626C" w:rsidP="00A962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supports a regular volunteer village litter pick</w:t>
            </w:r>
          </w:p>
        </w:tc>
        <w:tc>
          <w:tcPr>
            <w:tcW w:w="1677" w:type="dxa"/>
          </w:tcPr>
          <w:p w14:paraId="0B235F0D" w14:textId="77777777" w:rsidR="00A9626C" w:rsidRDefault="00A9626C" w:rsidP="00805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Council</w:t>
            </w:r>
          </w:p>
        </w:tc>
      </w:tr>
      <w:tr w:rsidR="00A9626C" w14:paraId="1C1DF527" w14:textId="77777777" w:rsidTr="00A9626C">
        <w:trPr>
          <w:trHeight w:val="562"/>
          <w:jc w:val="center"/>
        </w:trPr>
        <w:tc>
          <w:tcPr>
            <w:tcW w:w="2547" w:type="dxa"/>
          </w:tcPr>
          <w:p w14:paraId="5C51B466" w14:textId="77777777" w:rsidR="00A9626C" w:rsidRPr="00873A37" w:rsidRDefault="00A9626C" w:rsidP="00805862">
            <w:pPr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-safeguard principal species and habitats</w:t>
            </w:r>
          </w:p>
        </w:tc>
        <w:tc>
          <w:tcPr>
            <w:tcW w:w="5103" w:type="dxa"/>
          </w:tcPr>
          <w:p w14:paraId="4582A41E" w14:textId="77777777" w:rsidR="00A9626C" w:rsidRPr="00023AC7" w:rsidRDefault="00A9626C" w:rsidP="00A962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023AC7">
              <w:rPr>
                <w:rFonts w:ascii="Arial" w:hAnsi="Arial" w:cs="Arial"/>
                <w:sz w:val="24"/>
                <w:szCs w:val="24"/>
              </w:rPr>
              <w:t>Worked with the Old Ford Group to safeguard species and habitats that are within this area.</w:t>
            </w:r>
          </w:p>
          <w:p w14:paraId="3FDEDE6D" w14:textId="77777777" w:rsidR="00A9626C" w:rsidRPr="00023AC7" w:rsidRDefault="00A9626C" w:rsidP="00A962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023AC7">
              <w:rPr>
                <w:rFonts w:ascii="Arial" w:hAnsi="Arial" w:cs="Arial"/>
                <w:sz w:val="24"/>
                <w:szCs w:val="24"/>
              </w:rPr>
              <w:t>Following restoration of the well the council is actively protecting European Fresh Eels.</w:t>
            </w:r>
          </w:p>
        </w:tc>
        <w:tc>
          <w:tcPr>
            <w:tcW w:w="1677" w:type="dxa"/>
          </w:tcPr>
          <w:p w14:paraId="6407D908" w14:textId="77777777" w:rsidR="00A9626C" w:rsidRDefault="00A9626C" w:rsidP="00805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Council</w:t>
            </w:r>
          </w:p>
        </w:tc>
      </w:tr>
      <w:tr w:rsidR="00A9626C" w14:paraId="0515E79A" w14:textId="77777777" w:rsidTr="00A9626C">
        <w:trPr>
          <w:trHeight w:val="1046"/>
          <w:jc w:val="center"/>
        </w:trPr>
        <w:tc>
          <w:tcPr>
            <w:tcW w:w="2547" w:type="dxa"/>
          </w:tcPr>
          <w:p w14:paraId="4452AC90" w14:textId="77777777" w:rsidR="00A9626C" w:rsidRPr="00873A37" w:rsidRDefault="00A9626C" w:rsidP="00805862">
            <w:pPr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-restore &amp; create habitats and resilient ecological networks</w:t>
            </w:r>
          </w:p>
        </w:tc>
        <w:tc>
          <w:tcPr>
            <w:tcW w:w="5103" w:type="dxa"/>
          </w:tcPr>
          <w:p w14:paraId="32B2F086" w14:textId="77777777" w:rsidR="00A9626C" w:rsidRPr="00CD35CB" w:rsidRDefault="00A9626C" w:rsidP="00A962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CD35CB">
              <w:rPr>
                <w:rFonts w:ascii="Arial" w:hAnsi="Arial" w:cs="Arial"/>
                <w:sz w:val="24"/>
                <w:szCs w:val="24"/>
              </w:rPr>
              <w:t>The Council and Old Ford Group have restored an open area which includes a pond, well and a bridge. Invasive species have been removed and wild flowers, pollinators and natural plants have been returned.</w:t>
            </w:r>
          </w:p>
          <w:p w14:paraId="15C200DA" w14:textId="77777777" w:rsidR="00A9626C" w:rsidRPr="00CD35CB" w:rsidRDefault="00A9626C" w:rsidP="00A962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CD35CB">
              <w:rPr>
                <w:rFonts w:ascii="Arial" w:hAnsi="Arial" w:cs="Arial"/>
                <w:sz w:val="24"/>
                <w:szCs w:val="24"/>
              </w:rPr>
              <w:lastRenderedPageBreak/>
              <w:t>The Council are currently in the process of rescuing a neglected and now dangerous piece of ancient woodland.</w:t>
            </w:r>
          </w:p>
        </w:tc>
        <w:tc>
          <w:tcPr>
            <w:tcW w:w="1677" w:type="dxa"/>
          </w:tcPr>
          <w:p w14:paraId="4EA75933" w14:textId="77777777" w:rsidR="00A9626C" w:rsidRDefault="00A9626C" w:rsidP="00805862">
            <w:pPr>
              <w:rPr>
                <w:rFonts w:ascii="Arial" w:hAnsi="Arial" w:cs="Arial"/>
              </w:rPr>
            </w:pPr>
          </w:p>
        </w:tc>
      </w:tr>
      <w:tr w:rsidR="00A9626C" w14:paraId="6E69B620" w14:textId="77777777" w:rsidTr="00A9626C">
        <w:trPr>
          <w:trHeight w:val="1001"/>
          <w:jc w:val="center"/>
        </w:trPr>
        <w:tc>
          <w:tcPr>
            <w:tcW w:w="2547" w:type="dxa"/>
          </w:tcPr>
          <w:p w14:paraId="3462ABE7" w14:textId="77777777" w:rsidR="00A9626C" w:rsidRPr="00873A37" w:rsidRDefault="00A9626C" w:rsidP="00A9626C">
            <w:pPr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-tackle negative factors: for e.g. reduce pollution, use nature based solutions, address invasive species</w:t>
            </w:r>
          </w:p>
        </w:tc>
        <w:tc>
          <w:tcPr>
            <w:tcW w:w="5103" w:type="dxa"/>
          </w:tcPr>
          <w:p w14:paraId="48699628" w14:textId="77777777" w:rsidR="00A9626C" w:rsidRPr="004F4B32" w:rsidRDefault="00A9626C" w:rsidP="00A962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4F4B32">
              <w:rPr>
                <w:rFonts w:ascii="Arial" w:hAnsi="Arial" w:cs="Arial"/>
                <w:sz w:val="24"/>
                <w:szCs w:val="24"/>
              </w:rPr>
              <w:t>Tidy up Colwinston Village which includes a regular litter pick around the village.</w:t>
            </w:r>
          </w:p>
          <w:p w14:paraId="15B26330" w14:textId="77777777" w:rsidR="00A9626C" w:rsidRPr="004F4B32" w:rsidRDefault="00A9626C" w:rsidP="00A962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4F4B32">
              <w:rPr>
                <w:rFonts w:ascii="Arial" w:hAnsi="Arial" w:cs="Arial"/>
                <w:sz w:val="24"/>
                <w:szCs w:val="24"/>
              </w:rPr>
              <w:t>Council is regular liaising with the village school in ways to reduce the number of parents driving their children to school as opposed to using the bus or walking.</w:t>
            </w:r>
          </w:p>
          <w:p w14:paraId="7793D611" w14:textId="77777777" w:rsidR="00A9626C" w:rsidRPr="004F4B32" w:rsidRDefault="00A9626C" w:rsidP="00A962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4F4B32">
              <w:rPr>
                <w:rFonts w:ascii="Arial" w:hAnsi="Arial" w:cs="Arial"/>
                <w:sz w:val="24"/>
                <w:szCs w:val="24"/>
              </w:rPr>
              <w:t>Council reviews all new planning applications and any adverse implications on the environment.</w:t>
            </w:r>
          </w:p>
        </w:tc>
        <w:tc>
          <w:tcPr>
            <w:tcW w:w="1677" w:type="dxa"/>
          </w:tcPr>
          <w:p w14:paraId="7D883BC3" w14:textId="1BCD9496" w:rsidR="00A9626C" w:rsidRDefault="00A9626C" w:rsidP="00A96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Council</w:t>
            </w:r>
          </w:p>
        </w:tc>
      </w:tr>
      <w:tr w:rsidR="00A9626C" w14:paraId="6414E52B" w14:textId="77777777" w:rsidTr="00A9626C">
        <w:trPr>
          <w:trHeight w:val="598"/>
          <w:jc w:val="center"/>
        </w:trPr>
        <w:tc>
          <w:tcPr>
            <w:tcW w:w="2547" w:type="dxa"/>
          </w:tcPr>
          <w:p w14:paraId="687CE76D" w14:textId="77777777" w:rsidR="00A9626C" w:rsidRPr="00873A37" w:rsidRDefault="00A9626C" w:rsidP="00A9626C">
            <w:pPr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-use improve and share evidence</w:t>
            </w:r>
          </w:p>
        </w:tc>
        <w:tc>
          <w:tcPr>
            <w:tcW w:w="5103" w:type="dxa"/>
          </w:tcPr>
          <w:p w14:paraId="1AC73FE7" w14:textId="77777777" w:rsidR="00A9626C" w:rsidRPr="002413E5" w:rsidRDefault="00A9626C" w:rsidP="00A962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9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413E5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Council </w:t>
            </w:r>
            <w:r w:rsidRPr="002413E5">
              <w:rPr>
                <w:rFonts w:ascii="Arial" w:hAnsi="Arial" w:cs="Arial"/>
                <w:sz w:val="24"/>
                <w:szCs w:val="24"/>
              </w:rPr>
              <w:t>regularly</w:t>
            </w:r>
            <w:r w:rsidRPr="002413E5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contributes to the village newsletter with updates on the Old For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413E5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Project</w:t>
            </w:r>
          </w:p>
          <w:p w14:paraId="68EB4BB2" w14:textId="77777777" w:rsidR="00A9626C" w:rsidRPr="002413E5" w:rsidRDefault="00A9626C" w:rsidP="00A962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9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413E5">
              <w:rPr>
                <w:rFonts w:ascii="Arial" w:eastAsia="Calibri" w:hAnsi="Arial" w:cs="Arial"/>
                <w:sz w:val="24"/>
                <w:szCs w:val="24"/>
                <w:lang w:eastAsia="en-GB"/>
              </w:rPr>
              <w:t>Council has begun a community engagement project to improve the communication between council and residents.</w:t>
            </w:r>
          </w:p>
        </w:tc>
        <w:tc>
          <w:tcPr>
            <w:tcW w:w="1677" w:type="dxa"/>
          </w:tcPr>
          <w:p w14:paraId="25C3D025" w14:textId="38CA0659" w:rsidR="00A9626C" w:rsidRDefault="00A9626C" w:rsidP="00A96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Council</w:t>
            </w:r>
          </w:p>
        </w:tc>
      </w:tr>
      <w:tr w:rsidR="00A9626C" w14:paraId="292F49D9" w14:textId="77777777" w:rsidTr="00A9626C">
        <w:trPr>
          <w:trHeight w:val="572"/>
          <w:jc w:val="center"/>
        </w:trPr>
        <w:tc>
          <w:tcPr>
            <w:tcW w:w="2547" w:type="dxa"/>
          </w:tcPr>
          <w:p w14:paraId="10A898A3" w14:textId="77777777" w:rsidR="00A9626C" w:rsidRPr="00873A37" w:rsidRDefault="00A9626C" w:rsidP="00A9626C">
            <w:pPr>
              <w:rPr>
                <w:rFonts w:ascii="Arial" w:hAnsi="Arial" w:cs="Arial"/>
              </w:rPr>
            </w:pPr>
            <w:r w:rsidRPr="00873A37">
              <w:rPr>
                <w:rFonts w:ascii="Arial" w:hAnsi="Arial" w:cs="Arial"/>
              </w:rPr>
              <w:t>-support capacity and/or other organisations</w:t>
            </w:r>
          </w:p>
        </w:tc>
        <w:tc>
          <w:tcPr>
            <w:tcW w:w="5103" w:type="dxa"/>
          </w:tcPr>
          <w:p w14:paraId="2EF45BEA" w14:textId="77777777" w:rsidR="00A9626C" w:rsidRPr="002413E5" w:rsidRDefault="00A9626C" w:rsidP="00A962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9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413E5">
              <w:rPr>
                <w:rFonts w:ascii="Arial" w:eastAsia="Calibri" w:hAnsi="Arial" w:cs="Arial"/>
                <w:sz w:val="24"/>
                <w:szCs w:val="24"/>
                <w:lang w:eastAsia="en-GB"/>
              </w:rPr>
              <w:t>Council has and continues to support the Old Ford Volunteer Group.</w:t>
            </w:r>
          </w:p>
          <w:p w14:paraId="6F76EA69" w14:textId="77777777" w:rsidR="00A9626C" w:rsidRPr="002413E5" w:rsidRDefault="00A9626C" w:rsidP="00A962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9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413E5">
              <w:rPr>
                <w:rFonts w:ascii="Arial" w:eastAsia="Calibri" w:hAnsi="Arial" w:cs="Arial"/>
                <w:sz w:val="24"/>
                <w:szCs w:val="24"/>
                <w:lang w:eastAsia="en-GB"/>
              </w:rPr>
              <w:t>Council will continue to seek grants to continue the work on all its areas.</w:t>
            </w:r>
          </w:p>
          <w:p w14:paraId="400BA625" w14:textId="77777777" w:rsidR="00A9626C" w:rsidRDefault="00A9626C" w:rsidP="00A962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9"/>
              <w:rPr>
                <w:rFonts w:ascii="Arial" w:hAnsi="Arial" w:cs="Arial"/>
                <w:sz w:val="24"/>
                <w:szCs w:val="24"/>
              </w:rPr>
            </w:pPr>
            <w:r w:rsidRPr="002413E5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Council continues to work with the County Council and open spaces to support all activities within the area. </w:t>
            </w:r>
          </w:p>
          <w:p w14:paraId="19F1B7C7" w14:textId="77777777" w:rsidR="00A9626C" w:rsidRPr="002413E5" w:rsidRDefault="00A9626C" w:rsidP="00A962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9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will continue to engage with the school on encouraging the children to get involved in their environment.</w:t>
            </w:r>
          </w:p>
        </w:tc>
        <w:tc>
          <w:tcPr>
            <w:tcW w:w="1677" w:type="dxa"/>
          </w:tcPr>
          <w:p w14:paraId="69241B11" w14:textId="193A2E27" w:rsidR="00A9626C" w:rsidRDefault="00A9626C" w:rsidP="00A96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Council</w:t>
            </w:r>
          </w:p>
        </w:tc>
      </w:tr>
    </w:tbl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A9626C" w:rsidRPr="002D7E92" w14:paraId="735D138B" w14:textId="77777777" w:rsidTr="00A9626C">
        <w:trPr>
          <w:jc w:val="center"/>
        </w:trPr>
        <w:tc>
          <w:tcPr>
            <w:tcW w:w="9322" w:type="dxa"/>
          </w:tcPr>
          <w:p w14:paraId="1630C82D" w14:textId="77777777" w:rsidR="00A9626C" w:rsidRPr="002413E5" w:rsidRDefault="00A9626C" w:rsidP="00805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Outcomes</w:t>
            </w:r>
          </w:p>
          <w:p w14:paraId="687C1E9E" w14:textId="77777777" w:rsidR="00A9626C" w:rsidRPr="002413E5" w:rsidRDefault="00A9626C" w:rsidP="00A962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6"/>
              <w:rPr>
                <w:rFonts w:ascii="Arial" w:hAnsi="Arial" w:cs="Arial"/>
                <w:b/>
                <w:sz w:val="24"/>
                <w:szCs w:val="24"/>
              </w:rPr>
            </w:pPr>
            <w:r w:rsidRPr="002413E5">
              <w:rPr>
                <w:rFonts w:ascii="Arial" w:hAnsi="Arial" w:cs="Arial"/>
                <w:sz w:val="24"/>
                <w:szCs w:val="24"/>
              </w:rPr>
              <w:t>Council is committed to build on the foundations it has developed over the past years. Council are working towards further actions within the next 5 years which will see a wider range of activities to protect, enhance and create the habitats required to ensure biodiversity within the village</w:t>
            </w:r>
          </w:p>
          <w:p w14:paraId="7CAF7D0B" w14:textId="77777777" w:rsidR="00A9626C" w:rsidRPr="002413E5" w:rsidRDefault="00A9626C" w:rsidP="00A9626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6"/>
              <w:rPr>
                <w:rFonts w:ascii="Arial" w:hAnsi="Arial" w:cs="Arial"/>
                <w:b/>
                <w:sz w:val="24"/>
                <w:szCs w:val="24"/>
              </w:rPr>
            </w:pPr>
            <w:r w:rsidRPr="002413E5">
              <w:rPr>
                <w:rFonts w:ascii="Arial" w:hAnsi="Arial" w:cs="Arial"/>
                <w:sz w:val="24"/>
                <w:szCs w:val="24"/>
              </w:rPr>
              <w:t>Council are also intent on being pro-active in challenging retrospective planning applications that have damaged the habitats of the local species.</w:t>
            </w:r>
          </w:p>
        </w:tc>
      </w:tr>
      <w:tr w:rsidR="00A9626C" w:rsidRPr="002D7E92" w14:paraId="11D119EF" w14:textId="77777777" w:rsidTr="00A9626C">
        <w:trPr>
          <w:jc w:val="center"/>
        </w:trPr>
        <w:tc>
          <w:tcPr>
            <w:tcW w:w="9322" w:type="dxa"/>
          </w:tcPr>
          <w:p w14:paraId="54C3A1C6" w14:textId="77777777" w:rsidR="00A9626C" w:rsidRPr="0067645F" w:rsidRDefault="00A9626C" w:rsidP="00805862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7645F">
              <w:rPr>
                <w:rFonts w:ascii="Arial" w:hAnsi="Arial" w:cs="Arial"/>
                <w:b/>
                <w:bCs/>
              </w:rPr>
              <w:t>Review Points</w:t>
            </w:r>
          </w:p>
          <w:p w14:paraId="70220085" w14:textId="77777777" w:rsidR="00A9626C" w:rsidRDefault="00A9626C" w:rsidP="00805862">
            <w:pPr>
              <w:spacing w:line="259" w:lineRule="auto"/>
              <w:rPr>
                <w:rFonts w:ascii="Arial" w:hAnsi="Arial" w:cs="Arial"/>
              </w:rPr>
            </w:pPr>
            <w:r w:rsidRPr="002413E5">
              <w:rPr>
                <w:rFonts w:ascii="Arial" w:hAnsi="Arial" w:cs="Arial"/>
              </w:rPr>
              <w:t>As a rural village with farms and green spaces abundant, there is already a good emphasis on biodiversity within the area – and equally in the residential areas.</w:t>
            </w:r>
          </w:p>
          <w:p w14:paraId="637AD51E" w14:textId="77777777" w:rsidR="00A9626C" w:rsidRDefault="00A9626C" w:rsidP="00805862">
            <w:pPr>
              <w:spacing w:line="259" w:lineRule="auto"/>
              <w:rPr>
                <w:rFonts w:ascii="Arial" w:hAnsi="Arial" w:cs="Arial"/>
              </w:rPr>
            </w:pPr>
            <w:r w:rsidRPr="002413E5">
              <w:rPr>
                <w:rFonts w:ascii="Arial" w:hAnsi="Arial" w:cs="Arial"/>
              </w:rPr>
              <w:t>There is now a plan to move forward a number of initiatives to further educate, communicate, engage and develop awareness and activities for biodiversity from the Community Council.</w:t>
            </w:r>
          </w:p>
          <w:p w14:paraId="7A4EC1D4" w14:textId="77777777" w:rsidR="00A9626C" w:rsidRPr="0067645F" w:rsidRDefault="00A9626C" w:rsidP="00805862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7645F">
              <w:rPr>
                <w:rFonts w:ascii="Arial" w:hAnsi="Arial" w:cs="Arial"/>
                <w:b/>
                <w:bCs/>
              </w:rPr>
              <w:t>Regular monitoring of Biodiversity action plan</w:t>
            </w:r>
          </w:p>
          <w:p w14:paraId="477C979C" w14:textId="741BAA0B" w:rsidR="00A9626C" w:rsidRPr="002D7E92" w:rsidRDefault="00A9626C" w:rsidP="00805862">
            <w:pPr>
              <w:spacing w:after="160" w:line="259" w:lineRule="auto"/>
              <w:rPr>
                <w:rFonts w:ascii="Arial" w:hAnsi="Arial" w:cs="Arial"/>
              </w:rPr>
            </w:pPr>
            <w:r w:rsidRPr="002413E5">
              <w:rPr>
                <w:rFonts w:ascii="Arial" w:hAnsi="Arial" w:cs="Arial"/>
              </w:rPr>
              <w:t xml:space="preserve">The biodiversity action plan, discussed and agreed at full Council, will form the activities of the </w:t>
            </w:r>
            <w:r>
              <w:rPr>
                <w:rFonts w:ascii="Arial" w:hAnsi="Arial" w:cs="Arial"/>
              </w:rPr>
              <w:t xml:space="preserve">Council to </w:t>
            </w:r>
            <w:r w:rsidRPr="002413E5">
              <w:rPr>
                <w:rFonts w:ascii="Arial" w:hAnsi="Arial" w:cs="Arial"/>
              </w:rPr>
              <w:t>implement the plan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2C14244F" w14:textId="77777777" w:rsidR="00A9626C" w:rsidRDefault="00A9626C" w:rsidP="00B7102A">
      <w:pPr>
        <w:jc w:val="right"/>
      </w:pPr>
    </w:p>
    <w:p w14:paraId="776D4F2A" w14:textId="77777777" w:rsidR="00702193" w:rsidRDefault="00702193" w:rsidP="00702193"/>
    <w:p w14:paraId="54AC25A9" w14:textId="77777777" w:rsidR="00A30826" w:rsidRDefault="00A30826" w:rsidP="00B7102A">
      <w:pPr>
        <w:jc w:val="right"/>
      </w:pPr>
    </w:p>
    <w:bookmarkEnd w:id="0"/>
    <w:p w14:paraId="6B2DABB8" w14:textId="77777777" w:rsidR="00A30826" w:rsidRDefault="00A30826" w:rsidP="00A30826">
      <w:pPr>
        <w:jc w:val="both"/>
      </w:pPr>
    </w:p>
    <w:sectPr w:rsidR="00A30826" w:rsidSect="00A9626C">
      <w:headerReference w:type="default" r:id="rId7"/>
      <w:footerReference w:type="default" r:id="rId8"/>
      <w:pgSz w:w="11907" w:h="16840"/>
      <w:pgMar w:top="720" w:right="720" w:bottom="720" w:left="720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AE76" w14:textId="77777777" w:rsidR="008915C2" w:rsidRDefault="008915C2">
      <w:r>
        <w:separator/>
      </w:r>
    </w:p>
  </w:endnote>
  <w:endnote w:type="continuationSeparator" w:id="0">
    <w:p w14:paraId="3F69EAE6" w14:textId="77777777" w:rsidR="008915C2" w:rsidRDefault="008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C39E" w14:textId="77777777" w:rsidR="001B7A96" w:rsidRDefault="001B7A9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A463" w14:textId="77777777" w:rsidR="008915C2" w:rsidRDefault="008915C2">
      <w:r>
        <w:separator/>
      </w:r>
    </w:p>
  </w:footnote>
  <w:footnote w:type="continuationSeparator" w:id="0">
    <w:p w14:paraId="2F5F5334" w14:textId="77777777" w:rsidR="008915C2" w:rsidRDefault="0089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0675" w14:textId="77777777" w:rsidR="001B7A96" w:rsidRDefault="001B7A96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1B9"/>
    <w:multiLevelType w:val="hybridMultilevel"/>
    <w:tmpl w:val="21226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4BB0"/>
    <w:multiLevelType w:val="multilevel"/>
    <w:tmpl w:val="DA14ED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04"/>
        </w:tabs>
        <w:ind w:left="70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08"/>
        </w:tabs>
        <w:ind w:left="14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752"/>
        </w:tabs>
        <w:ind w:left="17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56"/>
        </w:tabs>
        <w:ind w:left="24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00"/>
        </w:tabs>
        <w:ind w:left="28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848"/>
        </w:tabs>
        <w:ind w:left="38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552"/>
        </w:tabs>
        <w:ind w:left="4552" w:hanging="1800"/>
      </w:pPr>
      <w:rPr>
        <w:b w:val="0"/>
      </w:rPr>
    </w:lvl>
  </w:abstractNum>
  <w:abstractNum w:abstractNumId="2" w15:restartNumberingAfterBreak="0">
    <w:nsid w:val="2969622A"/>
    <w:multiLevelType w:val="hybridMultilevel"/>
    <w:tmpl w:val="12523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37980"/>
    <w:multiLevelType w:val="hybridMultilevel"/>
    <w:tmpl w:val="EBAA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5ADE"/>
    <w:multiLevelType w:val="hybridMultilevel"/>
    <w:tmpl w:val="6FEAD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1410C"/>
    <w:multiLevelType w:val="hybridMultilevel"/>
    <w:tmpl w:val="7340C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62E5"/>
    <w:multiLevelType w:val="hybridMultilevel"/>
    <w:tmpl w:val="77FE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3F62"/>
    <w:multiLevelType w:val="hybridMultilevel"/>
    <w:tmpl w:val="150E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07E5"/>
    <w:multiLevelType w:val="hybridMultilevel"/>
    <w:tmpl w:val="1222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A28"/>
    <w:multiLevelType w:val="multilevel"/>
    <w:tmpl w:val="DFE26306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1796587"/>
    <w:multiLevelType w:val="multilevel"/>
    <w:tmpl w:val="81C6E7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704"/>
        </w:tabs>
        <w:ind w:left="70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08"/>
        </w:tabs>
        <w:ind w:left="14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752"/>
        </w:tabs>
        <w:ind w:left="17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56"/>
        </w:tabs>
        <w:ind w:left="24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00"/>
        </w:tabs>
        <w:ind w:left="28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848"/>
        </w:tabs>
        <w:ind w:left="38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552"/>
        </w:tabs>
        <w:ind w:left="4552" w:hanging="1800"/>
      </w:pPr>
      <w:rPr>
        <w:b w:val="0"/>
      </w:rPr>
    </w:lvl>
  </w:abstractNum>
  <w:abstractNum w:abstractNumId="11" w15:restartNumberingAfterBreak="0">
    <w:nsid w:val="54B452CD"/>
    <w:multiLevelType w:val="hybridMultilevel"/>
    <w:tmpl w:val="A7EC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34D2A"/>
    <w:multiLevelType w:val="hybridMultilevel"/>
    <w:tmpl w:val="4FFE2842"/>
    <w:lvl w:ilvl="0" w:tplc="29C01CC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11DBB"/>
    <w:multiLevelType w:val="hybridMultilevel"/>
    <w:tmpl w:val="3B92D0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B92861"/>
    <w:multiLevelType w:val="hybridMultilevel"/>
    <w:tmpl w:val="7674A2E6"/>
    <w:lvl w:ilvl="0" w:tplc="4DD8DBF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B34DB3"/>
    <w:multiLevelType w:val="hybridMultilevel"/>
    <w:tmpl w:val="CB609DBC"/>
    <w:lvl w:ilvl="0" w:tplc="043CBE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851389">
    <w:abstractNumId w:val="11"/>
  </w:num>
  <w:num w:numId="2" w16cid:durableId="7276478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5447893">
    <w:abstractNumId w:val="14"/>
  </w:num>
  <w:num w:numId="4" w16cid:durableId="1767269375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03515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3929435">
    <w:abstractNumId w:val="2"/>
  </w:num>
  <w:num w:numId="7" w16cid:durableId="113182307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188754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824648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1625474">
    <w:abstractNumId w:val="13"/>
  </w:num>
  <w:num w:numId="11" w16cid:durableId="1574662314">
    <w:abstractNumId w:val="15"/>
  </w:num>
  <w:num w:numId="12" w16cid:durableId="1883322281">
    <w:abstractNumId w:val="6"/>
  </w:num>
  <w:num w:numId="13" w16cid:durableId="507839660">
    <w:abstractNumId w:val="3"/>
  </w:num>
  <w:num w:numId="14" w16cid:durableId="1739786188">
    <w:abstractNumId w:val="0"/>
  </w:num>
  <w:num w:numId="15" w16cid:durableId="1510215472">
    <w:abstractNumId w:val="5"/>
  </w:num>
  <w:num w:numId="16" w16cid:durableId="1439059483">
    <w:abstractNumId w:val="8"/>
  </w:num>
  <w:num w:numId="17" w16cid:durableId="490606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5E"/>
    <w:rsid w:val="0009604D"/>
    <w:rsid w:val="00175D6F"/>
    <w:rsid w:val="001A71EA"/>
    <w:rsid w:val="001B7A96"/>
    <w:rsid w:val="001D6B67"/>
    <w:rsid w:val="002B1908"/>
    <w:rsid w:val="003556DB"/>
    <w:rsid w:val="0037045E"/>
    <w:rsid w:val="00386B6E"/>
    <w:rsid w:val="003B3702"/>
    <w:rsid w:val="003B57B5"/>
    <w:rsid w:val="00466713"/>
    <w:rsid w:val="004A26B7"/>
    <w:rsid w:val="004B08A3"/>
    <w:rsid w:val="004B4C0D"/>
    <w:rsid w:val="0050526A"/>
    <w:rsid w:val="00526258"/>
    <w:rsid w:val="005377B1"/>
    <w:rsid w:val="005A78FF"/>
    <w:rsid w:val="005B5DEE"/>
    <w:rsid w:val="005C4F26"/>
    <w:rsid w:val="005C6926"/>
    <w:rsid w:val="00641519"/>
    <w:rsid w:val="0068497F"/>
    <w:rsid w:val="006A20C8"/>
    <w:rsid w:val="006D47DC"/>
    <w:rsid w:val="00702193"/>
    <w:rsid w:val="00735183"/>
    <w:rsid w:val="007F0D1F"/>
    <w:rsid w:val="00844A23"/>
    <w:rsid w:val="008915C2"/>
    <w:rsid w:val="00897FDA"/>
    <w:rsid w:val="008E2C03"/>
    <w:rsid w:val="008E3CA5"/>
    <w:rsid w:val="008F5F8D"/>
    <w:rsid w:val="009175EB"/>
    <w:rsid w:val="00936045"/>
    <w:rsid w:val="009A3136"/>
    <w:rsid w:val="009D22BC"/>
    <w:rsid w:val="00A30826"/>
    <w:rsid w:val="00A3625D"/>
    <w:rsid w:val="00A535C8"/>
    <w:rsid w:val="00A569BB"/>
    <w:rsid w:val="00A9626C"/>
    <w:rsid w:val="00B531E3"/>
    <w:rsid w:val="00B7102A"/>
    <w:rsid w:val="00B86280"/>
    <w:rsid w:val="00BC3C1C"/>
    <w:rsid w:val="00C467E8"/>
    <w:rsid w:val="00C500EA"/>
    <w:rsid w:val="00C93EA7"/>
    <w:rsid w:val="00CA0211"/>
    <w:rsid w:val="00CA31BD"/>
    <w:rsid w:val="00CA416E"/>
    <w:rsid w:val="00CD06A6"/>
    <w:rsid w:val="00D1061A"/>
    <w:rsid w:val="00D3472E"/>
    <w:rsid w:val="00DB4A1F"/>
    <w:rsid w:val="00DF65B5"/>
    <w:rsid w:val="00E60D96"/>
    <w:rsid w:val="00E66FCC"/>
    <w:rsid w:val="00EB3156"/>
    <w:rsid w:val="00EE610B"/>
    <w:rsid w:val="00F005F1"/>
    <w:rsid w:val="00F707CC"/>
    <w:rsid w:val="00F736EC"/>
    <w:rsid w:val="00F84403"/>
    <w:rsid w:val="00FB436E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CC259"/>
  <w15:chartTrackingRefBased/>
  <w15:docId w15:val="{754654E5-8B90-483F-AD6F-7908E29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4656"/>
      </w:tabs>
      <w:autoSpaceDE w:val="0"/>
      <w:autoSpaceDN w:val="0"/>
      <w:adjustRightInd w:val="0"/>
      <w:ind w:left="360"/>
      <w:jc w:val="right"/>
      <w:outlineLvl w:val="0"/>
    </w:pPr>
    <w:rPr>
      <w:rFonts w:ascii="Impact" w:hAnsi="Impact"/>
      <w:color w:val="008000"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4"/>
    </w:pPr>
    <w:rPr>
      <w:rFonts w:ascii="Monotype Corsiva" w:hAnsi="Monotype Corsiva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09" w:firstLine="11"/>
    </w:pPr>
  </w:style>
  <w:style w:type="table" w:styleId="TableGrid">
    <w:name w:val="Table Grid"/>
    <w:basedOn w:val="TableNormal"/>
    <w:uiPriority w:val="39"/>
    <w:rsid w:val="0046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826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A962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2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ncil%20Matters\Council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letter head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Cynghor Cymuned Llanfaes</vt:lpstr>
    </vt:vector>
  </TitlesOfParts>
  <Company>DELL</Company>
  <LinksUpToDate>false</LinksUpToDate>
  <CharactersWithSpaces>4331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mailto:clerk.llanmaescc@gmail.com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Cynghor Cymuned Llanfaes</dc:title>
  <dc:subject/>
  <dc:creator>Cowbridge with Llanblethian</dc:creator>
  <cp:keywords/>
  <cp:lastModifiedBy>Clerk Llanmaes</cp:lastModifiedBy>
  <cp:revision>2</cp:revision>
  <cp:lastPrinted>2014-08-11T16:13:00Z</cp:lastPrinted>
  <dcterms:created xsi:type="dcterms:W3CDTF">2023-05-05T11:35:00Z</dcterms:created>
  <dcterms:modified xsi:type="dcterms:W3CDTF">2023-05-05T11:35:00Z</dcterms:modified>
</cp:coreProperties>
</file>